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6203" w:rsidRDefault="009B6203" w:rsidP="009B6203">
      <w:pPr>
        <w:shd w:val="clear" w:color="auto" w:fill="FFFFFF"/>
        <w:rPr>
          <w:rFonts w:ascii="Open Sans" w:eastAsia="Times New Roman" w:hAnsi="Open Sans" w:cs="Open Sans"/>
          <w:b/>
          <w:bCs/>
          <w:color w:val="000000" w:themeColor="text1"/>
          <w:spacing w:val="2"/>
          <w:kern w:val="0"/>
          <w14:ligatures w14:val="none"/>
        </w:rPr>
      </w:pPr>
      <w:r>
        <w:rPr>
          <w:rFonts w:ascii="Open Sans" w:eastAsia="Times New Roman" w:hAnsi="Open Sans" w:cs="Open Sans"/>
          <w:b/>
          <w:bCs/>
          <w:color w:val="000000" w:themeColor="text1"/>
          <w:spacing w:val="2"/>
          <w:kern w:val="0"/>
          <w14:ligatures w14:val="none"/>
        </w:rPr>
        <w:t>Topic 10 DQ 1</w:t>
      </w:r>
      <w:r w:rsidR="00AE793E">
        <w:rPr>
          <w:rFonts w:ascii="Open Sans" w:eastAsia="Times New Roman" w:hAnsi="Open Sans" w:cs="Open Sans"/>
          <w:b/>
          <w:bCs/>
          <w:color w:val="000000" w:themeColor="text1"/>
          <w:spacing w:val="2"/>
          <w:kern w:val="0"/>
          <w14:ligatures w14:val="none"/>
        </w:rPr>
        <w:t xml:space="preserve"> Responses</w:t>
      </w:r>
    </w:p>
    <w:p w:rsidR="00AE793E" w:rsidRDefault="00AE793E" w:rsidP="009B6203">
      <w:pPr>
        <w:shd w:val="clear" w:color="auto" w:fill="FFFFFF"/>
        <w:rPr>
          <w:rFonts w:ascii="Open Sans" w:eastAsia="Times New Roman" w:hAnsi="Open Sans" w:cs="Open Sans"/>
          <w:b/>
          <w:bCs/>
          <w:color w:val="000000" w:themeColor="text1"/>
          <w:spacing w:val="2"/>
          <w:kern w:val="0"/>
          <w14:ligatures w14:val="none"/>
        </w:rPr>
      </w:pPr>
      <w:r>
        <w:rPr>
          <w:rFonts w:ascii="Open Sans" w:eastAsia="Times New Roman" w:hAnsi="Open Sans" w:cs="Open Sans"/>
          <w:b/>
          <w:bCs/>
          <w:color w:val="000000" w:themeColor="text1"/>
          <w:spacing w:val="2"/>
          <w:kern w:val="0"/>
          <w14:ligatures w14:val="none"/>
        </w:rPr>
        <w:t>Christina’s Discussion</w:t>
      </w:r>
    </w:p>
    <w:p w:rsidR="00AE793E" w:rsidRDefault="00AE793E" w:rsidP="00AE793E">
      <w:pPr>
        <w:pStyle w:val="NormalWeb"/>
        <w:spacing w:before="0" w:beforeAutospacing="0" w:after="0" w:afterAutospacing="0" w:line="360" w:lineRule="atLeast"/>
        <w:textAlignment w:val="baseline"/>
        <w:rPr>
          <w:rFonts w:ascii="Open Sans" w:hAnsi="Open Sans" w:cs="Open Sans"/>
          <w:color w:val="000000"/>
          <w:spacing w:val="2"/>
          <w:sz w:val="21"/>
          <w:szCs w:val="21"/>
        </w:rPr>
      </w:pPr>
      <w:r>
        <w:rPr>
          <w:color w:val="000000"/>
          <w:spacing w:val="2"/>
          <w:bdr w:val="none" w:sz="0" w:space="0" w:color="auto" w:frame="1"/>
        </w:rPr>
        <w:t>One internal method I would use to disseminate my evidence-based change proposal would be presenting the project to nursing leadership and the interdisciplinary team. Presenting the proposal internally would allow nurses, the CLI navigator, physicians, case managers, wound care staff, and leadership to understand the intervention, review the expected outcomes, and provide feedback. Internal dissemination is important because support from leadership and frontline staff is essential for an evidence-based change to become part of routine practice. An article talks more about this when it says that implementation is more successful when factors such as leadership, available resources, staff knowledge, and the local environment are considered (Salma &amp; Waelli, 2023). </w:t>
      </w:r>
    </w:p>
    <w:p w:rsidR="00AE793E" w:rsidRDefault="00AE793E" w:rsidP="00AE793E">
      <w:pPr>
        <w:pStyle w:val="NormalWeb"/>
        <w:spacing w:before="0" w:beforeAutospacing="0" w:after="0" w:afterAutospacing="0" w:line="360" w:lineRule="atLeast"/>
        <w:textAlignment w:val="baseline"/>
        <w:rPr>
          <w:rFonts w:ascii="Open Sans" w:hAnsi="Open Sans" w:cs="Open Sans"/>
          <w:color w:val="000000"/>
          <w:spacing w:val="2"/>
          <w:sz w:val="21"/>
          <w:szCs w:val="21"/>
        </w:rPr>
      </w:pPr>
      <w:r>
        <w:rPr>
          <w:color w:val="000000"/>
          <w:spacing w:val="2"/>
          <w:bdr w:val="none" w:sz="0" w:space="0" w:color="auto" w:frame="1"/>
        </w:rPr>
        <w:t>An external method I could use would be presenting the project through a professional nursing organization. External dissemination allows evidence and lessons learned from a project to reach nurses and healthcare organizations outside of the original hospital. An article talks more about this when it says that sharing evidence-based projects contributes to nursing knowledge and can help other organizations consider similar changes to improve patient outcomes (Ayala et al., 2022).  </w:t>
      </w:r>
    </w:p>
    <w:p w:rsidR="00AE793E" w:rsidRDefault="00AE793E" w:rsidP="00AE793E">
      <w:pPr>
        <w:pStyle w:val="NormalWeb"/>
        <w:spacing w:before="0" w:beforeAutospacing="0" w:after="0" w:afterAutospacing="0" w:line="360" w:lineRule="atLeast"/>
        <w:textAlignment w:val="baseline"/>
        <w:rPr>
          <w:color w:val="000000"/>
          <w:spacing w:val="2"/>
          <w:bdr w:val="none" w:sz="0" w:space="0" w:color="auto" w:frame="1"/>
        </w:rPr>
      </w:pPr>
      <w:r>
        <w:rPr>
          <w:color w:val="000000"/>
          <w:spacing w:val="2"/>
          <w:bdr w:val="none" w:sz="0" w:space="0" w:color="auto" w:frame="1"/>
        </w:rPr>
        <w:t>My communication strategy would be different for each listener.  Disseminating evidence both internally and externally is important because it supports continued quality improvement while also allowing successful nursing interventions to benefit patients beyond one hospital or organization. </w:t>
      </w:r>
    </w:p>
    <w:p w:rsidR="00AE793E" w:rsidRDefault="00AE793E" w:rsidP="00AE793E">
      <w:pPr>
        <w:pStyle w:val="NormalWeb"/>
        <w:spacing w:before="0" w:beforeAutospacing="0" w:after="0" w:afterAutospacing="0" w:line="360" w:lineRule="atLeast"/>
        <w:textAlignment w:val="baseline"/>
        <w:rPr>
          <w:rFonts w:ascii="Open Sans" w:hAnsi="Open Sans" w:cs="Open Sans"/>
          <w:color w:val="000000"/>
          <w:spacing w:val="2"/>
          <w:sz w:val="21"/>
          <w:szCs w:val="21"/>
        </w:rPr>
      </w:pPr>
    </w:p>
    <w:p w:rsidR="00AE793E" w:rsidRPr="00AE793E" w:rsidRDefault="00AE793E" w:rsidP="00AE793E">
      <w:pPr>
        <w:pStyle w:val="NormalWeb"/>
        <w:spacing w:before="0" w:beforeAutospacing="0" w:after="0" w:afterAutospacing="0" w:line="360" w:lineRule="atLeast"/>
        <w:textAlignment w:val="baseline"/>
        <w:rPr>
          <w:rFonts w:ascii="Open Sans" w:hAnsi="Open Sans" w:cs="Open Sans"/>
          <w:b/>
          <w:bCs/>
          <w:color w:val="0F4761"/>
          <w:spacing w:val="2"/>
          <w:sz w:val="21"/>
          <w:szCs w:val="21"/>
        </w:rPr>
      </w:pPr>
      <w:r w:rsidRPr="00AE793E">
        <w:rPr>
          <w:b/>
          <w:bCs/>
          <w:color w:val="000000"/>
          <w:spacing w:val="2"/>
          <w:bdr w:val="none" w:sz="0" w:space="0" w:color="auto" w:frame="1"/>
        </w:rPr>
        <w:t>References: </w:t>
      </w:r>
    </w:p>
    <w:p w:rsidR="00AE793E" w:rsidRDefault="00AE793E" w:rsidP="00AE793E">
      <w:pPr>
        <w:pStyle w:val="NormalWeb"/>
        <w:spacing w:before="0" w:beforeAutospacing="0" w:after="0" w:afterAutospacing="0" w:line="360" w:lineRule="atLeast"/>
        <w:ind w:left="720" w:hanging="720"/>
        <w:textAlignment w:val="baseline"/>
        <w:rPr>
          <w:rFonts w:ascii="Open Sans" w:hAnsi="Open Sans" w:cs="Open Sans"/>
          <w:color w:val="000000"/>
          <w:spacing w:val="2"/>
          <w:sz w:val="21"/>
          <w:szCs w:val="21"/>
        </w:rPr>
      </w:pPr>
      <w:r>
        <w:rPr>
          <w:color w:val="000000"/>
          <w:spacing w:val="2"/>
          <w:bdr w:val="none" w:sz="0" w:space="0" w:color="auto" w:frame="1"/>
        </w:rPr>
        <w:t xml:space="preserve">Ayala, F. J., </w:t>
      </w:r>
      <w:proofErr w:type="spellStart"/>
      <w:r>
        <w:rPr>
          <w:color w:val="000000"/>
          <w:spacing w:val="2"/>
          <w:bdr w:val="none" w:sz="0" w:space="0" w:color="auto" w:frame="1"/>
        </w:rPr>
        <w:t>DeBoard</w:t>
      </w:r>
      <w:proofErr w:type="spellEnd"/>
      <w:r>
        <w:rPr>
          <w:color w:val="000000"/>
          <w:spacing w:val="2"/>
          <w:bdr w:val="none" w:sz="0" w:space="0" w:color="auto" w:frame="1"/>
        </w:rPr>
        <w:t>, E., Waldrop, J., Pereira, K., Oermann, M. H., &amp; Silva, S. G. (2022). Dissemination of doctor of nursing practice project findings: Benefits and challenges associated with publishing in healthcare journals. </w:t>
      </w:r>
      <w:r>
        <w:rPr>
          <w:rStyle w:val="Emphasis"/>
          <w:rFonts w:ascii="inherit" w:hAnsi="inherit"/>
          <w:color w:val="000000"/>
          <w:spacing w:val="2"/>
          <w:bdr w:val="none" w:sz="0" w:space="0" w:color="auto" w:frame="1"/>
        </w:rPr>
        <w:t>Nursing Outlook, 70</w:t>
      </w:r>
      <w:r>
        <w:rPr>
          <w:color w:val="000000"/>
          <w:spacing w:val="2"/>
          <w:bdr w:val="none" w:sz="0" w:space="0" w:color="auto" w:frame="1"/>
        </w:rPr>
        <w:t>(6), 846–855. </w:t>
      </w:r>
      <w:hyperlink r:id="rId4" w:tgtFrame="_blank" w:history="1">
        <w:r>
          <w:rPr>
            <w:rStyle w:val="Hyperlink"/>
            <w:color w:val="4C94D8"/>
            <w:spacing w:val="2"/>
            <w:bdr w:val="none" w:sz="0" w:space="0" w:color="auto" w:frame="1"/>
          </w:rPr>
          <w:t>https://doi.org/10.1016/j.outlook.2022.07.011</w:t>
        </w:r>
      </w:hyperlink>
      <w:r>
        <w:rPr>
          <w:color w:val="000000"/>
          <w:spacing w:val="2"/>
          <w:bdr w:val="none" w:sz="0" w:space="0" w:color="auto" w:frame="1"/>
        </w:rPr>
        <w:t> </w:t>
      </w:r>
    </w:p>
    <w:p w:rsidR="00AE793E" w:rsidRDefault="00AE793E" w:rsidP="00AE793E">
      <w:pPr>
        <w:pStyle w:val="NormalWeb"/>
        <w:shd w:val="clear" w:color="auto" w:fill="FFFFFF"/>
        <w:spacing w:before="0" w:after="0" w:line="360" w:lineRule="atLeast"/>
        <w:ind w:left="720" w:hanging="720"/>
        <w:rPr>
          <w:rFonts w:ascii="Open Sans" w:hAnsi="Open Sans" w:cs="Open Sans"/>
          <w:color w:val="212121"/>
          <w:spacing w:val="2"/>
          <w:sz w:val="21"/>
          <w:szCs w:val="21"/>
        </w:rPr>
      </w:pPr>
      <w:r>
        <w:rPr>
          <w:color w:val="000000"/>
          <w:spacing w:val="2"/>
          <w:bdr w:val="none" w:sz="0" w:space="0" w:color="auto" w:frame="1"/>
          <w:shd w:val="clear" w:color="auto" w:fill="FFFFFF"/>
        </w:rPr>
        <w:t>Salma, I., &amp; Waelli, M. (2023). Mapping research findings on change implementation in nursing practice: A scoping literature review. </w:t>
      </w:r>
      <w:r>
        <w:rPr>
          <w:rStyle w:val="Emphasis"/>
          <w:rFonts w:ascii="inherit" w:hAnsi="inherit"/>
          <w:color w:val="000000"/>
          <w:spacing w:val="2"/>
          <w:bdr w:val="none" w:sz="0" w:space="0" w:color="auto" w:frame="1"/>
          <w:shd w:val="clear" w:color="auto" w:fill="FFFFFF"/>
        </w:rPr>
        <w:t>Nursing Open, 10</w:t>
      </w:r>
      <w:r>
        <w:rPr>
          <w:color w:val="000000"/>
          <w:spacing w:val="2"/>
          <w:bdr w:val="none" w:sz="0" w:space="0" w:color="auto" w:frame="1"/>
          <w:shd w:val="clear" w:color="auto" w:fill="FFFFFF"/>
        </w:rPr>
        <w:t>(2), 450–477. </w:t>
      </w:r>
      <w:hyperlink r:id="rId5" w:tgtFrame="_blank" w:history="1">
        <w:r>
          <w:rPr>
            <w:rStyle w:val="Hyperlink"/>
            <w:color w:val="4C94D8"/>
            <w:spacing w:val="2"/>
            <w:bdr w:val="none" w:sz="0" w:space="0" w:color="auto" w:frame="1"/>
          </w:rPr>
          <w:t>https://doi.org/10.1002/nop2.1369</w:t>
        </w:r>
      </w:hyperlink>
      <w:r>
        <w:rPr>
          <w:color w:val="000000"/>
          <w:spacing w:val="2"/>
          <w:bdr w:val="none" w:sz="0" w:space="0" w:color="auto" w:frame="1"/>
        </w:rPr>
        <w:t> </w:t>
      </w:r>
    </w:p>
    <w:p w:rsidR="00B72657" w:rsidRDefault="00B72657"/>
    <w:p w:rsidR="00AE793E" w:rsidRDefault="00AE793E"/>
    <w:p w:rsidR="00AE793E" w:rsidRDefault="00AE793E"/>
    <w:p w:rsidR="00AE793E" w:rsidRDefault="00AE793E" w:rsidP="00AE793E">
      <w:pPr>
        <w:pStyle w:val="NormalWeb"/>
        <w:shd w:val="clear" w:color="auto" w:fill="FFFFFF"/>
        <w:spacing w:before="0" w:after="0" w:line="276" w:lineRule="auto"/>
        <w:rPr>
          <w:b/>
          <w:bCs/>
          <w:color w:val="212121"/>
          <w:spacing w:val="2"/>
          <w:bdr w:val="none" w:sz="0" w:space="0" w:color="auto" w:frame="1"/>
        </w:rPr>
      </w:pPr>
    </w:p>
    <w:p w:rsidR="00AE793E" w:rsidRPr="00AE793E" w:rsidRDefault="00AE793E" w:rsidP="00AE793E">
      <w:pPr>
        <w:pStyle w:val="NormalWeb"/>
        <w:shd w:val="clear" w:color="auto" w:fill="FFFFFF"/>
        <w:spacing w:before="0" w:after="0" w:line="276" w:lineRule="auto"/>
        <w:rPr>
          <w:b/>
          <w:bCs/>
          <w:color w:val="212121"/>
          <w:spacing w:val="2"/>
          <w:bdr w:val="none" w:sz="0" w:space="0" w:color="auto" w:frame="1"/>
        </w:rPr>
      </w:pPr>
      <w:r w:rsidRPr="00AE793E">
        <w:rPr>
          <w:b/>
          <w:bCs/>
          <w:color w:val="212121"/>
          <w:spacing w:val="2"/>
          <w:bdr w:val="none" w:sz="0" w:space="0" w:color="auto" w:frame="1"/>
        </w:rPr>
        <w:lastRenderedPageBreak/>
        <w:t>Jeanne’s Discussion</w:t>
      </w:r>
    </w:p>
    <w:p w:rsidR="00AE793E" w:rsidRPr="00AE793E" w:rsidRDefault="00AE793E" w:rsidP="00AE793E">
      <w:pPr>
        <w:pStyle w:val="NormalWeb"/>
        <w:shd w:val="clear" w:color="auto" w:fill="FFFFFF"/>
        <w:spacing w:before="0" w:after="0" w:line="276" w:lineRule="auto"/>
        <w:rPr>
          <w:rFonts w:ascii="Open Sans" w:hAnsi="Open Sans" w:cs="Open Sans"/>
          <w:color w:val="212121"/>
          <w:spacing w:val="2"/>
        </w:rPr>
      </w:pPr>
      <w:r w:rsidRPr="00AE793E">
        <w:rPr>
          <w:color w:val="212121"/>
          <w:spacing w:val="2"/>
          <w:bdr w:val="none" w:sz="0" w:space="0" w:color="auto" w:frame="1"/>
        </w:rPr>
        <w:t>For my capstone project, an </w:t>
      </w:r>
      <w:r w:rsidRPr="00AE793E">
        <w:rPr>
          <w:rStyle w:val="Strong"/>
          <w:rFonts w:ascii="inherit" w:hAnsi="inherit" w:cs="Open Sans"/>
          <w:color w:val="212121"/>
          <w:spacing w:val="2"/>
          <w:bdr w:val="none" w:sz="0" w:space="0" w:color="auto" w:frame="1"/>
        </w:rPr>
        <w:t>internal method of dissemination</w:t>
      </w:r>
      <w:r w:rsidRPr="00AE793E">
        <w:rPr>
          <w:color w:val="212121"/>
          <w:spacing w:val="2"/>
          <w:bdr w:val="none" w:sz="0" w:space="0" w:color="auto" w:frame="1"/>
        </w:rPr>
        <w:t> would be presenting the VOICE Initiative and its outcomes to nursing leadership, unit managers, Shared Governance representatives, and the quality improvement team at the practicum site. This would allow me to explain how structured leadership rounding, shift huddles, one-on-one meetings, employee recognition, and Just Culture principles could improve psychological safety, communication, and staff engagement. Internal dissemination is important because nurse leaders and other key staff influence whether an evidence-based change is adopted and sustained within an organization. Established communication channels and influential nurse leaders can help promote the adoption of evidence-based practice changes (Knudsen et al., 2024).</w:t>
      </w:r>
    </w:p>
    <w:p w:rsidR="00AE793E" w:rsidRPr="00AE793E" w:rsidRDefault="00AE793E" w:rsidP="00AE793E">
      <w:pPr>
        <w:pStyle w:val="NormalWeb"/>
        <w:shd w:val="clear" w:color="auto" w:fill="FFFFFF"/>
        <w:spacing w:before="0" w:beforeAutospacing="0" w:after="0" w:afterAutospacing="0" w:line="276" w:lineRule="auto"/>
        <w:rPr>
          <w:color w:val="212121"/>
          <w:spacing w:val="2"/>
        </w:rPr>
      </w:pPr>
      <w:r w:rsidRPr="00AE793E">
        <w:rPr>
          <w:color w:val="212121"/>
          <w:spacing w:val="2"/>
          <w:bdr w:val="none" w:sz="0" w:space="0" w:color="auto" w:frame="1"/>
        </w:rPr>
        <w:t>An </w:t>
      </w:r>
      <w:r w:rsidRPr="00AE793E">
        <w:rPr>
          <w:rStyle w:val="Strong"/>
          <w:rFonts w:ascii="inherit" w:hAnsi="inherit"/>
          <w:color w:val="212121"/>
          <w:spacing w:val="2"/>
          <w:bdr w:val="none" w:sz="0" w:space="0" w:color="auto" w:frame="1"/>
        </w:rPr>
        <w:t>external method of dissemination</w:t>
      </w:r>
      <w:r w:rsidRPr="00AE793E">
        <w:rPr>
          <w:color w:val="212121"/>
          <w:spacing w:val="2"/>
          <w:bdr w:val="none" w:sz="0" w:space="0" w:color="auto" w:frame="1"/>
        </w:rPr>
        <w:t> would be presenting the project through a professional nursing organization, such as a nursing leadership conference, using a poster or podium presentation. Professional conferences provide opportunities for nurses to share project findings with audiences outside their organizations and allow successful interventions to potentially influence practice in other settings (</w:t>
      </w:r>
      <w:proofErr w:type="spellStart"/>
      <w:r w:rsidRPr="00AE793E">
        <w:rPr>
          <w:color w:val="212121"/>
          <w:spacing w:val="2"/>
          <w:bdr w:val="none" w:sz="0" w:space="0" w:color="auto" w:frame="1"/>
        </w:rPr>
        <w:t>Ecoff</w:t>
      </w:r>
      <w:proofErr w:type="spellEnd"/>
      <w:r w:rsidRPr="00AE793E">
        <w:rPr>
          <w:color w:val="212121"/>
          <w:spacing w:val="2"/>
          <w:bdr w:val="none" w:sz="0" w:space="0" w:color="auto" w:frame="1"/>
        </w:rPr>
        <w:t xml:space="preserve"> et al., 2026).  Disseminating nursing evidence is important because sharing findings extends the value of a project beyond the original clinical setting and contributes to evidence-based nursing practice.</w:t>
      </w:r>
    </w:p>
    <w:p w:rsidR="00AE793E" w:rsidRDefault="00AE793E" w:rsidP="00AE793E">
      <w:pPr>
        <w:pStyle w:val="NormalWeb"/>
        <w:shd w:val="clear" w:color="auto" w:fill="FFFFFF"/>
        <w:spacing w:before="0" w:beforeAutospacing="0" w:after="0" w:afterAutospacing="0" w:line="276" w:lineRule="auto"/>
        <w:rPr>
          <w:color w:val="212121"/>
          <w:spacing w:val="2"/>
          <w:bdr w:val="none" w:sz="0" w:space="0" w:color="auto" w:frame="1"/>
        </w:rPr>
      </w:pPr>
      <w:r w:rsidRPr="00AE793E">
        <w:rPr>
          <w:color w:val="212121"/>
          <w:spacing w:val="2"/>
          <w:bdr w:val="none" w:sz="0" w:space="0" w:color="auto" w:frame="1"/>
        </w:rPr>
        <w:t>My communication strategy would differ for each audience. When presenting internally, I would focus on practical information such as staff feedback, implementation feasibility, resources, costs, and how the VOICE Initiative could fit into existing workflows. For an external professional audience, I would provide greater detail about the clinical problem, evidence, methodology, intervention, outcomes, limitations, and implications for nursing practice. Tailoring the message to each audience would help ensure the findings are meaningful and useful to those receiving them.</w:t>
      </w:r>
    </w:p>
    <w:p w:rsidR="00AE793E" w:rsidRPr="00AE793E" w:rsidRDefault="00AE793E" w:rsidP="00AE793E">
      <w:pPr>
        <w:pStyle w:val="NormalWeb"/>
        <w:shd w:val="clear" w:color="auto" w:fill="FFFFFF"/>
        <w:spacing w:before="0" w:beforeAutospacing="0" w:after="0" w:afterAutospacing="0" w:line="276" w:lineRule="auto"/>
        <w:rPr>
          <w:color w:val="212121"/>
          <w:spacing w:val="2"/>
        </w:rPr>
      </w:pPr>
    </w:p>
    <w:p w:rsidR="00AE793E" w:rsidRPr="00AE793E" w:rsidRDefault="00AE793E" w:rsidP="00AE793E">
      <w:pPr>
        <w:pStyle w:val="NormalWeb"/>
        <w:shd w:val="clear" w:color="auto" w:fill="FFFFFF"/>
        <w:spacing w:before="0" w:beforeAutospacing="0" w:after="0" w:afterAutospacing="0" w:line="276" w:lineRule="auto"/>
        <w:rPr>
          <w:color w:val="212121"/>
          <w:spacing w:val="2"/>
        </w:rPr>
      </w:pPr>
      <w:r w:rsidRPr="00AE793E">
        <w:rPr>
          <w:rStyle w:val="Strong"/>
          <w:rFonts w:ascii="inherit" w:hAnsi="inherit"/>
          <w:color w:val="212121"/>
          <w:spacing w:val="2"/>
          <w:bdr w:val="none" w:sz="0" w:space="0" w:color="auto" w:frame="1"/>
        </w:rPr>
        <w:t>References</w:t>
      </w:r>
    </w:p>
    <w:p w:rsidR="00AE793E" w:rsidRPr="00AE793E" w:rsidRDefault="00AE793E" w:rsidP="00AE793E">
      <w:pPr>
        <w:pStyle w:val="NormalWeb"/>
        <w:shd w:val="clear" w:color="auto" w:fill="FFFFFF"/>
        <w:spacing w:before="0" w:beforeAutospacing="0" w:after="0" w:afterAutospacing="0" w:line="276" w:lineRule="auto"/>
        <w:ind w:left="720" w:hanging="720"/>
        <w:rPr>
          <w:color w:val="212121"/>
          <w:spacing w:val="2"/>
        </w:rPr>
      </w:pPr>
      <w:proofErr w:type="spellStart"/>
      <w:r w:rsidRPr="00AE793E">
        <w:rPr>
          <w:color w:val="212121"/>
          <w:spacing w:val="2"/>
          <w:bdr w:val="none" w:sz="0" w:space="0" w:color="auto" w:frame="1"/>
        </w:rPr>
        <w:t>Capili</w:t>
      </w:r>
      <w:proofErr w:type="spellEnd"/>
      <w:r w:rsidRPr="00AE793E">
        <w:rPr>
          <w:color w:val="212121"/>
          <w:spacing w:val="2"/>
          <w:bdr w:val="none" w:sz="0" w:space="0" w:color="auto" w:frame="1"/>
        </w:rPr>
        <w:t>, B., &amp; Anastasi, J. K. (2024). Methods to disseminate nursing research: A brief overview. </w:t>
      </w:r>
      <w:r w:rsidRPr="00AE793E">
        <w:rPr>
          <w:rStyle w:val="Emphasis"/>
          <w:rFonts w:ascii="inherit" w:hAnsi="inherit"/>
          <w:color w:val="212121"/>
          <w:spacing w:val="2"/>
          <w:bdr w:val="none" w:sz="0" w:space="0" w:color="auto" w:frame="1"/>
        </w:rPr>
        <w:t>American Journal of Nursing, 124</w:t>
      </w:r>
      <w:r w:rsidRPr="00AE793E">
        <w:rPr>
          <w:color w:val="212121"/>
          <w:spacing w:val="2"/>
          <w:bdr w:val="none" w:sz="0" w:space="0" w:color="auto" w:frame="1"/>
        </w:rPr>
        <w:t>(7), 36–39. </w:t>
      </w:r>
      <w:hyperlink r:id="rId6" w:tgtFrame="_blank" w:history="1">
        <w:r w:rsidRPr="00AE793E">
          <w:rPr>
            <w:rStyle w:val="Hyperlink"/>
            <w:color w:val="0000EE"/>
            <w:spacing w:val="2"/>
            <w:bdr w:val="none" w:sz="0" w:space="0" w:color="auto" w:frame="1"/>
          </w:rPr>
          <w:t>https://doi.org/10.1097/01.NAJ.0001025644.87717.4c</w:t>
        </w:r>
      </w:hyperlink>
    </w:p>
    <w:p w:rsidR="00AE793E" w:rsidRPr="00AE793E" w:rsidRDefault="00AE793E" w:rsidP="00AE793E">
      <w:pPr>
        <w:pStyle w:val="NormalWeb"/>
        <w:shd w:val="clear" w:color="auto" w:fill="FFFFFF"/>
        <w:spacing w:before="0" w:beforeAutospacing="0" w:after="0" w:afterAutospacing="0" w:line="276" w:lineRule="auto"/>
        <w:ind w:left="720" w:hanging="720"/>
        <w:rPr>
          <w:color w:val="212121"/>
          <w:spacing w:val="2"/>
        </w:rPr>
      </w:pPr>
      <w:proofErr w:type="spellStart"/>
      <w:r w:rsidRPr="00AE793E">
        <w:rPr>
          <w:color w:val="212121"/>
          <w:spacing w:val="2"/>
          <w:bdr w:val="none" w:sz="0" w:space="0" w:color="auto" w:frame="1"/>
        </w:rPr>
        <w:t>Ecoff</w:t>
      </w:r>
      <w:proofErr w:type="spellEnd"/>
      <w:r w:rsidRPr="00AE793E">
        <w:rPr>
          <w:color w:val="212121"/>
          <w:spacing w:val="2"/>
          <w:bdr w:val="none" w:sz="0" w:space="0" w:color="auto" w:frame="1"/>
        </w:rPr>
        <w:t xml:space="preserve">, L., </w:t>
      </w:r>
      <w:proofErr w:type="spellStart"/>
      <w:r w:rsidRPr="00AE793E">
        <w:rPr>
          <w:color w:val="212121"/>
          <w:spacing w:val="2"/>
          <w:bdr w:val="none" w:sz="0" w:space="0" w:color="auto" w:frame="1"/>
        </w:rPr>
        <w:t>Failla</w:t>
      </w:r>
      <w:proofErr w:type="spellEnd"/>
      <w:r w:rsidRPr="00AE793E">
        <w:rPr>
          <w:color w:val="212121"/>
          <w:spacing w:val="2"/>
          <w:bdr w:val="none" w:sz="0" w:space="0" w:color="auto" w:frame="1"/>
        </w:rPr>
        <w:t xml:space="preserve">, K. R., &amp; </w:t>
      </w:r>
      <w:proofErr w:type="spellStart"/>
      <w:r w:rsidRPr="00AE793E">
        <w:rPr>
          <w:color w:val="212121"/>
          <w:spacing w:val="2"/>
          <w:bdr w:val="none" w:sz="0" w:space="0" w:color="auto" w:frame="1"/>
        </w:rPr>
        <w:t>Cassingham</w:t>
      </w:r>
      <w:proofErr w:type="spellEnd"/>
      <w:r w:rsidRPr="00AE793E">
        <w:rPr>
          <w:color w:val="212121"/>
          <w:spacing w:val="2"/>
          <w:bdr w:val="none" w:sz="0" w:space="0" w:color="auto" w:frame="1"/>
        </w:rPr>
        <w:t>, T. (2026). Improving the quality of dissemination efforts at a regional nursing leadership conference. </w:t>
      </w:r>
      <w:r w:rsidRPr="00AE793E">
        <w:rPr>
          <w:rStyle w:val="Emphasis"/>
          <w:rFonts w:ascii="inherit" w:hAnsi="inherit"/>
          <w:color w:val="212121"/>
          <w:spacing w:val="2"/>
          <w:bdr w:val="none" w:sz="0" w:space="0" w:color="auto" w:frame="1"/>
        </w:rPr>
        <w:t>Nursing Administration Quarterly</w:t>
      </w:r>
      <w:r w:rsidRPr="00AE793E">
        <w:rPr>
          <w:color w:val="212121"/>
          <w:spacing w:val="2"/>
          <w:bdr w:val="none" w:sz="0" w:space="0" w:color="auto" w:frame="1"/>
        </w:rPr>
        <w:t>. </w:t>
      </w:r>
      <w:hyperlink r:id="rId7" w:tgtFrame="_blank" w:history="1">
        <w:r w:rsidRPr="00AE793E">
          <w:rPr>
            <w:rStyle w:val="Hyperlink"/>
            <w:color w:val="0000EE"/>
            <w:spacing w:val="2"/>
            <w:bdr w:val="none" w:sz="0" w:space="0" w:color="auto" w:frame="1"/>
          </w:rPr>
          <w:t>https://doi.org/10.1097/NAQ.0000000000000724</w:t>
        </w:r>
      </w:hyperlink>
    </w:p>
    <w:p w:rsidR="00AE793E" w:rsidRPr="00AE793E" w:rsidRDefault="00AE793E" w:rsidP="00AE793E">
      <w:pPr>
        <w:pStyle w:val="NormalWeb"/>
        <w:shd w:val="clear" w:color="auto" w:fill="FFFFFF"/>
        <w:spacing w:before="0" w:beforeAutospacing="0" w:after="0" w:afterAutospacing="0" w:line="276" w:lineRule="auto"/>
        <w:ind w:left="720" w:hanging="720"/>
        <w:rPr>
          <w:color w:val="212121"/>
          <w:spacing w:val="2"/>
        </w:rPr>
      </w:pPr>
      <w:r w:rsidRPr="00AE793E">
        <w:rPr>
          <w:color w:val="212121"/>
          <w:spacing w:val="2"/>
          <w:bdr w:val="none" w:sz="0" w:space="0" w:color="auto" w:frame="1"/>
        </w:rPr>
        <w:t xml:space="preserve">Knudsen, É. N. A., Mundt, M. P., &amp; </w:t>
      </w:r>
      <w:proofErr w:type="spellStart"/>
      <w:r w:rsidRPr="00AE793E">
        <w:rPr>
          <w:color w:val="212121"/>
          <w:spacing w:val="2"/>
          <w:bdr w:val="none" w:sz="0" w:space="0" w:color="auto" w:frame="1"/>
        </w:rPr>
        <w:t>Steege</w:t>
      </w:r>
      <w:proofErr w:type="spellEnd"/>
      <w:r w:rsidRPr="00AE793E">
        <w:rPr>
          <w:color w:val="212121"/>
          <w:spacing w:val="2"/>
          <w:bdr w:val="none" w:sz="0" w:space="0" w:color="auto" w:frame="1"/>
        </w:rPr>
        <w:t>, L. M. (2024). Describing nurses’ communication about evidence-based practice change: A social network analysis of hospital nurses. </w:t>
      </w:r>
      <w:r w:rsidRPr="00AE793E">
        <w:rPr>
          <w:rStyle w:val="Emphasis"/>
          <w:rFonts w:ascii="inherit" w:hAnsi="inherit"/>
          <w:color w:val="212121"/>
          <w:spacing w:val="2"/>
          <w:bdr w:val="none" w:sz="0" w:space="0" w:color="auto" w:frame="1"/>
        </w:rPr>
        <w:t>Worldviews on Evidence-Based Nursing, 21</w:t>
      </w:r>
      <w:r w:rsidRPr="00AE793E">
        <w:rPr>
          <w:color w:val="212121"/>
          <w:spacing w:val="2"/>
          <w:bdr w:val="none" w:sz="0" w:space="0" w:color="auto" w:frame="1"/>
        </w:rPr>
        <w:t>(2), 128–136. </w:t>
      </w:r>
      <w:hyperlink r:id="rId8" w:tgtFrame="_blank" w:history="1">
        <w:r w:rsidRPr="00AE793E">
          <w:rPr>
            <w:rStyle w:val="Hyperlink"/>
            <w:color w:val="0000EE"/>
            <w:spacing w:val="2"/>
            <w:bdr w:val="none" w:sz="0" w:space="0" w:color="auto" w:frame="1"/>
          </w:rPr>
          <w:t>https://doi.org/10.1111/wvn.12708</w:t>
        </w:r>
      </w:hyperlink>
    </w:p>
    <w:p w:rsidR="00AE793E" w:rsidRPr="00AE793E" w:rsidRDefault="00AE793E" w:rsidP="00AE793E">
      <w:pPr>
        <w:spacing w:line="276" w:lineRule="auto"/>
        <w:ind w:left="720" w:hanging="720"/>
      </w:pPr>
    </w:p>
    <w:sectPr w:rsidR="00AE793E" w:rsidRPr="00AE79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03"/>
    <w:rsid w:val="0051352A"/>
    <w:rsid w:val="00644D20"/>
    <w:rsid w:val="006451FF"/>
    <w:rsid w:val="009B6203"/>
    <w:rsid w:val="00AE793E"/>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4D523"/>
  <w15:chartTrackingRefBased/>
  <w15:docId w15:val="{725EABBC-95AC-B945-AC0E-6321C452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6203"/>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E793E"/>
    <w:rPr>
      <w:i/>
      <w:iCs/>
    </w:rPr>
  </w:style>
  <w:style w:type="character" w:styleId="Hyperlink">
    <w:name w:val="Hyperlink"/>
    <w:basedOn w:val="DefaultParagraphFont"/>
    <w:uiPriority w:val="99"/>
    <w:semiHidden/>
    <w:unhideWhenUsed/>
    <w:rsid w:val="00AE793E"/>
    <w:rPr>
      <w:color w:val="0000FF"/>
      <w:u w:val="single"/>
    </w:rPr>
  </w:style>
  <w:style w:type="character" w:styleId="Strong">
    <w:name w:val="Strong"/>
    <w:basedOn w:val="DefaultParagraphFont"/>
    <w:uiPriority w:val="22"/>
    <w:qFormat/>
    <w:rsid w:val="00AE79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68322">
      <w:bodyDiv w:val="1"/>
      <w:marLeft w:val="0"/>
      <w:marRight w:val="0"/>
      <w:marTop w:val="0"/>
      <w:marBottom w:val="0"/>
      <w:divBdr>
        <w:top w:val="none" w:sz="0" w:space="0" w:color="auto"/>
        <w:left w:val="none" w:sz="0" w:space="0" w:color="auto"/>
        <w:bottom w:val="none" w:sz="0" w:space="0" w:color="auto"/>
        <w:right w:val="none" w:sz="0" w:space="0" w:color="auto"/>
      </w:divBdr>
    </w:div>
    <w:div w:id="1132793013">
      <w:bodyDiv w:val="1"/>
      <w:marLeft w:val="0"/>
      <w:marRight w:val="0"/>
      <w:marTop w:val="0"/>
      <w:marBottom w:val="0"/>
      <w:divBdr>
        <w:top w:val="none" w:sz="0" w:space="0" w:color="auto"/>
        <w:left w:val="none" w:sz="0" w:space="0" w:color="auto"/>
        <w:bottom w:val="none" w:sz="0" w:space="0" w:color="auto"/>
        <w:right w:val="none" w:sz="0" w:space="0" w:color="auto"/>
      </w:divBdr>
      <w:divsChild>
        <w:div w:id="2015306080">
          <w:marLeft w:val="0"/>
          <w:marRight w:val="0"/>
          <w:marTop w:val="0"/>
          <w:marBottom w:val="0"/>
          <w:divBdr>
            <w:top w:val="none" w:sz="0" w:space="0" w:color="auto"/>
            <w:left w:val="none" w:sz="0" w:space="0" w:color="auto"/>
            <w:bottom w:val="none" w:sz="0" w:space="0" w:color="auto"/>
            <w:right w:val="none" w:sz="0" w:space="0" w:color="auto"/>
          </w:divBdr>
        </w:div>
        <w:div w:id="1738019262">
          <w:marLeft w:val="0"/>
          <w:marRight w:val="0"/>
          <w:marTop w:val="0"/>
          <w:marBottom w:val="0"/>
          <w:divBdr>
            <w:top w:val="none" w:sz="0" w:space="0" w:color="auto"/>
            <w:left w:val="none" w:sz="0" w:space="0" w:color="auto"/>
            <w:bottom w:val="none" w:sz="0" w:space="0" w:color="auto"/>
            <w:right w:val="none" w:sz="0" w:space="0" w:color="auto"/>
          </w:divBdr>
          <w:divsChild>
            <w:div w:id="188286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wvn.12708" TargetMode="External"/><Relationship Id="rId3" Type="http://schemas.openxmlformats.org/officeDocument/2006/relationships/webSettings" Target="webSettings.xml"/><Relationship Id="rId7" Type="http://schemas.openxmlformats.org/officeDocument/2006/relationships/hyperlink" Target="https://doi.org/10.1097/NAQ.000000000000072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7/01.NAJ.0001025644.87717.4c" TargetMode="External"/><Relationship Id="rId5" Type="http://schemas.openxmlformats.org/officeDocument/2006/relationships/hyperlink" Target="https://doi.org/10.1002/nop2.1369" TargetMode="External"/><Relationship Id="rId10" Type="http://schemas.openxmlformats.org/officeDocument/2006/relationships/theme" Target="theme/theme1.xml"/><Relationship Id="rId4" Type="http://schemas.openxmlformats.org/officeDocument/2006/relationships/hyperlink" Target="https://doi.org/10.1016/j.outlook.2022.07.01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2026-08-18T06:48:00Z</dcterms:created>
  <dcterms:modified xsi:type="dcterms:W3CDTF">2026-08-18T06:48:00Z</dcterms:modified>
</cp:coreProperties>
</file>